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2D" w:rsidRDefault="00D41BA2" w:rsidP="006C79C4">
      <w:pPr>
        <w:pStyle w:val="metin"/>
        <w:spacing w:before="0" w:beforeAutospacing="0" w:after="0" w:afterAutospacing="0" w:line="240" w:lineRule="atLeast"/>
        <w:ind w:left="708" w:firstLine="708"/>
        <w:jc w:val="both"/>
        <w:rPr>
          <w:b/>
          <w:bCs/>
          <w:color w:val="000000"/>
        </w:rPr>
      </w:pPr>
      <w:r w:rsidRPr="006C79C4">
        <w:rPr>
          <w:b/>
          <w:color w:val="000000"/>
        </w:rPr>
        <w:t>SPOR KULÜBÜ ORGANLARINDA GÖREV ALACAKLAR</w:t>
      </w:r>
      <w:r w:rsidRPr="006C79C4">
        <w:rPr>
          <w:b/>
          <w:bCs/>
          <w:color w:val="000000"/>
        </w:rPr>
        <w:t xml:space="preserve"> </w:t>
      </w:r>
      <w:r w:rsidR="006C79C4" w:rsidRPr="006C79C4">
        <w:rPr>
          <w:b/>
          <w:bCs/>
          <w:color w:val="000000"/>
        </w:rPr>
        <w:t xml:space="preserve">HAKKINDA </w:t>
      </w:r>
    </w:p>
    <w:p w:rsidR="006C79C4" w:rsidRDefault="006C79C4" w:rsidP="00D41BA2">
      <w:pPr>
        <w:pStyle w:val="metin"/>
        <w:spacing w:before="0" w:beforeAutospacing="0" w:after="0" w:afterAutospacing="0" w:line="240" w:lineRule="atLeast"/>
        <w:jc w:val="both"/>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Pr="006C79C4">
        <w:rPr>
          <w:b/>
          <w:bCs/>
          <w:color w:val="000000"/>
        </w:rPr>
        <w:t>TAAHHÜTNAME</w:t>
      </w:r>
    </w:p>
    <w:p w:rsidR="006C79C4" w:rsidRPr="006C79C4" w:rsidRDefault="006C79C4" w:rsidP="00D41BA2">
      <w:pPr>
        <w:pStyle w:val="metin"/>
        <w:spacing w:before="0" w:beforeAutospacing="0" w:after="0" w:afterAutospacing="0" w:line="240" w:lineRule="atLeast"/>
        <w:jc w:val="both"/>
        <w:rPr>
          <w:b/>
          <w:bCs/>
          <w:color w:val="000000"/>
        </w:rPr>
      </w:pPr>
    </w:p>
    <w:p w:rsidR="009A462D" w:rsidRDefault="009A462D" w:rsidP="002513F7">
      <w:pPr>
        <w:pStyle w:val="metin"/>
        <w:spacing w:before="0" w:beforeAutospacing="0" w:after="0" w:afterAutospacing="0" w:line="240" w:lineRule="atLeast"/>
        <w:ind w:firstLine="566"/>
        <w:jc w:val="both"/>
        <w:rPr>
          <w:bCs/>
          <w:color w:val="000000"/>
          <w:sz w:val="18"/>
          <w:szCs w:val="18"/>
        </w:rPr>
      </w:pPr>
    </w:p>
    <w:p w:rsidR="00027813" w:rsidRPr="006C1A63" w:rsidRDefault="009C075B" w:rsidP="002513F7">
      <w:pPr>
        <w:pStyle w:val="metin"/>
        <w:spacing w:before="0" w:beforeAutospacing="0" w:after="0" w:afterAutospacing="0" w:line="240" w:lineRule="atLeast"/>
        <w:ind w:firstLine="566"/>
        <w:jc w:val="both"/>
        <w:rPr>
          <w:b/>
          <w:bCs/>
          <w:color w:val="000000"/>
          <w:sz w:val="22"/>
          <w:szCs w:val="22"/>
        </w:rPr>
      </w:pPr>
      <w:r>
        <w:rPr>
          <w:bCs/>
          <w:color w:val="000000"/>
          <w:sz w:val="22"/>
          <w:szCs w:val="22"/>
        </w:rPr>
        <w:t>26.04.2022 tarih ve 740</w:t>
      </w:r>
      <w:r w:rsidR="00027813" w:rsidRPr="006C1A63">
        <w:rPr>
          <w:bCs/>
          <w:color w:val="000000"/>
          <w:sz w:val="22"/>
          <w:szCs w:val="22"/>
        </w:rPr>
        <w:t>5 sayılı Spor Kulüpleri ve Spor Federasyonl</w:t>
      </w:r>
      <w:r w:rsidR="003E1A9C">
        <w:rPr>
          <w:bCs/>
          <w:color w:val="000000"/>
          <w:sz w:val="22"/>
          <w:szCs w:val="22"/>
        </w:rPr>
        <w:t>arı kanununun 3. Maddesinin 6. b</w:t>
      </w:r>
      <w:r w:rsidR="00027813" w:rsidRPr="006C1A63">
        <w:rPr>
          <w:bCs/>
          <w:color w:val="000000"/>
          <w:sz w:val="22"/>
          <w:szCs w:val="22"/>
        </w:rPr>
        <w:t>endine dayanılarak, Gençlik ve Spor Bakanlığı tarafından</w:t>
      </w:r>
      <w:r w:rsidR="00B92D88">
        <w:rPr>
          <w:bCs/>
          <w:color w:val="000000"/>
          <w:sz w:val="22"/>
          <w:szCs w:val="22"/>
        </w:rPr>
        <w:t>,</w:t>
      </w:r>
      <w:r w:rsidR="00027813" w:rsidRPr="006C1A63">
        <w:rPr>
          <w:bCs/>
          <w:color w:val="000000"/>
          <w:sz w:val="22"/>
          <w:szCs w:val="22"/>
        </w:rPr>
        <w:t xml:space="preserve"> 08.07.2022 tarih ve 31890 sayılı Spor Kulüpleri ve Spor Anonim Şirketleri Tescil Yönetmeliği hazırlanmıştır</w:t>
      </w:r>
      <w:r w:rsidR="00027813" w:rsidRPr="006C1A63">
        <w:rPr>
          <w:b/>
          <w:bCs/>
          <w:color w:val="000000"/>
          <w:sz w:val="22"/>
          <w:szCs w:val="22"/>
        </w:rPr>
        <w:t>.</w:t>
      </w:r>
    </w:p>
    <w:p w:rsidR="00AE3542" w:rsidRDefault="00027813" w:rsidP="002513F7">
      <w:pPr>
        <w:pStyle w:val="metin"/>
        <w:spacing w:before="0" w:beforeAutospacing="0" w:after="0" w:afterAutospacing="0" w:line="240" w:lineRule="atLeast"/>
        <w:ind w:firstLine="566"/>
        <w:jc w:val="both"/>
        <w:rPr>
          <w:b/>
          <w:bCs/>
          <w:color w:val="000000"/>
          <w:sz w:val="22"/>
          <w:szCs w:val="22"/>
        </w:rPr>
      </w:pPr>
      <w:r w:rsidRPr="006C1A63">
        <w:rPr>
          <w:bCs/>
          <w:color w:val="000000"/>
          <w:sz w:val="22"/>
          <w:szCs w:val="22"/>
        </w:rPr>
        <w:t xml:space="preserve">Spor Kulüpleri ve Spor Anonim Şirketleri Tescil Yönetmeliğinin </w:t>
      </w:r>
      <w:r w:rsidR="006C1A63">
        <w:rPr>
          <w:bCs/>
          <w:color w:val="000000"/>
          <w:sz w:val="22"/>
          <w:szCs w:val="22"/>
        </w:rPr>
        <w:t>12. Maddesine göre</w:t>
      </w:r>
      <w:r w:rsidR="00FF7FF6">
        <w:rPr>
          <w:bCs/>
          <w:color w:val="000000"/>
          <w:sz w:val="22"/>
          <w:szCs w:val="22"/>
        </w:rPr>
        <w:t>;</w:t>
      </w:r>
      <w:r w:rsidR="006C1A63">
        <w:rPr>
          <w:bCs/>
          <w:color w:val="000000"/>
          <w:sz w:val="22"/>
          <w:szCs w:val="22"/>
        </w:rPr>
        <w:t xml:space="preserve"> Spor Kulüplerinin organları oluşturularak İl Müdürlüğüne bildirilmelidir. </w:t>
      </w:r>
      <w:r w:rsidR="00FF7FF6">
        <w:rPr>
          <w:bCs/>
          <w:color w:val="000000"/>
          <w:sz w:val="22"/>
          <w:szCs w:val="22"/>
        </w:rPr>
        <w:t xml:space="preserve">Yönetmeliğin, </w:t>
      </w:r>
      <w:r w:rsidR="006C1A63">
        <w:rPr>
          <w:bCs/>
          <w:color w:val="000000"/>
          <w:sz w:val="22"/>
          <w:szCs w:val="22"/>
        </w:rPr>
        <w:t xml:space="preserve"> </w:t>
      </w:r>
      <w:r w:rsidR="002513F7" w:rsidRPr="006C1A63">
        <w:rPr>
          <w:bCs/>
          <w:color w:val="000000"/>
          <w:sz w:val="22"/>
          <w:szCs w:val="22"/>
        </w:rPr>
        <w:t>Spor kulüplerinin organlarında görev alamayacaklar </w:t>
      </w:r>
      <w:r w:rsidRPr="006C1A63">
        <w:rPr>
          <w:bCs/>
          <w:color w:val="000000"/>
          <w:sz w:val="22"/>
          <w:szCs w:val="22"/>
        </w:rPr>
        <w:t>başlıklı 13. Maddesi</w:t>
      </w:r>
      <w:r w:rsidR="00AE3542">
        <w:rPr>
          <w:b/>
          <w:bCs/>
          <w:color w:val="000000"/>
          <w:sz w:val="22"/>
          <w:szCs w:val="22"/>
        </w:rPr>
        <w:t>:</w:t>
      </w:r>
    </w:p>
    <w:p w:rsidR="002513F7" w:rsidRPr="006C1A63" w:rsidRDefault="00027813" w:rsidP="002513F7">
      <w:pPr>
        <w:pStyle w:val="metin"/>
        <w:spacing w:before="0" w:beforeAutospacing="0" w:after="0" w:afterAutospacing="0" w:line="240" w:lineRule="atLeast"/>
        <w:ind w:firstLine="566"/>
        <w:jc w:val="both"/>
        <w:rPr>
          <w:color w:val="000000"/>
          <w:sz w:val="22"/>
          <w:szCs w:val="22"/>
        </w:rPr>
      </w:pPr>
      <w:proofErr w:type="gramStart"/>
      <w:r w:rsidRPr="006C1A63">
        <w:rPr>
          <w:b/>
          <w:bCs/>
          <w:color w:val="000000"/>
          <w:sz w:val="22"/>
          <w:szCs w:val="22"/>
        </w:rPr>
        <w:t>“</w:t>
      </w:r>
      <w:r w:rsidR="002513F7" w:rsidRPr="006C1A63">
        <w:rPr>
          <w:color w:val="000000"/>
          <w:sz w:val="22"/>
          <w:szCs w:val="22"/>
        </w:rPr>
        <w:t xml:space="preserve"> (1)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2513F7" w:rsidRPr="006C1A63">
        <w:rPr>
          <w:color w:val="000000"/>
          <w:sz w:val="22"/>
          <w:szCs w:val="22"/>
        </w:rPr>
        <w:t>nci</w:t>
      </w:r>
      <w:proofErr w:type="spellEnd"/>
      <w:r w:rsidR="002513F7" w:rsidRPr="006C1A63">
        <w:rPr>
          <w:color w:val="000000"/>
          <w:sz w:val="22"/>
          <w:szCs w:val="22"/>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roofErr w:type="gramEnd"/>
    </w:p>
    <w:p w:rsidR="002513F7" w:rsidRPr="006C1A63" w:rsidRDefault="002513F7" w:rsidP="002513F7">
      <w:pPr>
        <w:pStyle w:val="metin"/>
        <w:spacing w:before="0" w:beforeAutospacing="0" w:after="0" w:afterAutospacing="0" w:line="240" w:lineRule="atLeast"/>
        <w:ind w:firstLine="566"/>
        <w:jc w:val="both"/>
        <w:rPr>
          <w:color w:val="000000"/>
          <w:sz w:val="22"/>
          <w:szCs w:val="22"/>
        </w:rPr>
      </w:pPr>
      <w:r w:rsidRPr="006C1A63">
        <w:rPr>
          <w:color w:val="000000"/>
          <w:sz w:val="22"/>
          <w:szCs w:val="22"/>
        </w:rPr>
        <w:t>(2) Yasaklanmış hakların geri verilmesi kararı verildiği takdirde birinci fıkranın ceza mahkûmiyetine ilişkin hükümleri uygulanmaz.</w:t>
      </w:r>
    </w:p>
    <w:p w:rsidR="002513F7" w:rsidRPr="006C1A63" w:rsidRDefault="002513F7" w:rsidP="002513F7">
      <w:pPr>
        <w:pStyle w:val="metin"/>
        <w:spacing w:before="0" w:beforeAutospacing="0" w:after="0" w:afterAutospacing="0" w:line="240" w:lineRule="atLeast"/>
        <w:ind w:firstLine="566"/>
        <w:jc w:val="both"/>
        <w:rPr>
          <w:color w:val="000000"/>
          <w:sz w:val="22"/>
          <w:szCs w:val="22"/>
        </w:rPr>
      </w:pPr>
      <w:proofErr w:type="gramStart"/>
      <w:r w:rsidRPr="006C1A63">
        <w:rPr>
          <w:color w:val="000000"/>
          <w:sz w:val="22"/>
          <w:szCs w:val="22"/>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roofErr w:type="gramEnd"/>
    </w:p>
    <w:p w:rsidR="002513F7" w:rsidRPr="006C1A63" w:rsidRDefault="002513F7" w:rsidP="002513F7">
      <w:pPr>
        <w:pStyle w:val="metin"/>
        <w:spacing w:before="0" w:beforeAutospacing="0" w:after="0" w:afterAutospacing="0" w:line="240" w:lineRule="atLeast"/>
        <w:ind w:firstLine="566"/>
        <w:jc w:val="both"/>
        <w:rPr>
          <w:color w:val="000000"/>
          <w:sz w:val="22"/>
          <w:szCs w:val="22"/>
        </w:rPr>
      </w:pPr>
      <w:r w:rsidRPr="006C1A63">
        <w:rPr>
          <w:color w:val="000000"/>
          <w:sz w:val="22"/>
          <w:szCs w:val="22"/>
        </w:rPr>
        <w:t>(4) Birinci ve üçüncü fıkralarda belirtildiği şekilde mahkûm olanlar veya hak mahrumiyeti cezası alanlar, spor kulüplerinin genel kurulu dışındaki organlarında görev alamaz.</w:t>
      </w:r>
    </w:p>
    <w:p w:rsidR="002513F7" w:rsidRPr="006C1A63" w:rsidRDefault="002513F7" w:rsidP="002513F7">
      <w:pPr>
        <w:pStyle w:val="metin"/>
        <w:spacing w:before="0" w:beforeAutospacing="0" w:after="0" w:afterAutospacing="0" w:line="240" w:lineRule="atLeast"/>
        <w:ind w:firstLine="566"/>
        <w:jc w:val="both"/>
        <w:rPr>
          <w:color w:val="000000"/>
          <w:sz w:val="22"/>
          <w:szCs w:val="22"/>
        </w:rPr>
      </w:pPr>
      <w:r w:rsidRPr="006C1A63">
        <w:rPr>
          <w:color w:val="000000"/>
          <w:sz w:val="22"/>
          <w:szCs w:val="22"/>
        </w:rPr>
        <w:t>(5) Spor kulüplerinin yönetim, denetim veya diğer kurul üyelerinde aranacak diğer nitelikler spor kulüplerinin tüzüğünde belirlenebilir.</w:t>
      </w:r>
    </w:p>
    <w:p w:rsidR="002513F7" w:rsidRPr="006C1A63" w:rsidRDefault="002513F7" w:rsidP="002513F7">
      <w:pPr>
        <w:pStyle w:val="metin"/>
        <w:spacing w:before="0" w:beforeAutospacing="0" w:after="0" w:afterAutospacing="0" w:line="240" w:lineRule="atLeast"/>
        <w:ind w:firstLine="566"/>
        <w:jc w:val="both"/>
        <w:rPr>
          <w:color w:val="000000"/>
          <w:sz w:val="22"/>
          <w:szCs w:val="22"/>
        </w:rPr>
      </w:pPr>
      <w:r w:rsidRPr="006C1A63">
        <w:rPr>
          <w:color w:val="000000"/>
          <w:sz w:val="22"/>
          <w:szCs w:val="22"/>
        </w:rPr>
        <w:t>(6) Gerçek veya tüzel kişilerin aynı ligde yer alan birden fazla spor kulübünde veya spor anonim şirketinde doğrudan veya dolaylı olarak hâkimiyeti bulunamaz.</w:t>
      </w:r>
    </w:p>
    <w:p w:rsidR="003178A5" w:rsidRDefault="002513F7" w:rsidP="003178A5">
      <w:pPr>
        <w:spacing w:after="0" w:line="240" w:lineRule="auto"/>
        <w:ind w:firstLine="708"/>
        <w:jc w:val="both"/>
        <w:rPr>
          <w:rFonts w:ascii="Times New Roman" w:hAnsi="Times New Roman" w:cs="Times New Roman"/>
          <w:color w:val="000000"/>
        </w:rPr>
      </w:pPr>
      <w:r w:rsidRPr="006C1A63">
        <w:rPr>
          <w:rFonts w:ascii="Times New Roman" w:hAnsi="Times New Roman" w:cs="Times New Roman"/>
          <w:color w:val="000000"/>
        </w:rPr>
        <w:t>(7) Spor kulübü yönetiminde yer alanlar aynı spor dalında ve aynı ligde faaliyet gösteren başka bir spor kulübü veya spor anonim şirketinin yönetiminde aynı anda görev alamazlar.</w:t>
      </w:r>
      <w:r w:rsidR="003178A5" w:rsidRPr="006C1A63">
        <w:rPr>
          <w:rFonts w:ascii="Times New Roman" w:hAnsi="Times New Roman" w:cs="Times New Roman"/>
          <w:color w:val="000000"/>
        </w:rPr>
        <w:t xml:space="preserve">” </w:t>
      </w:r>
      <w:r w:rsidR="008B0496">
        <w:rPr>
          <w:rFonts w:ascii="Times New Roman" w:hAnsi="Times New Roman" w:cs="Times New Roman"/>
          <w:color w:val="000000"/>
        </w:rPr>
        <w:t>h</w:t>
      </w:r>
      <w:r w:rsidR="003178A5" w:rsidRPr="006C1A63">
        <w:rPr>
          <w:rFonts w:ascii="Times New Roman" w:hAnsi="Times New Roman" w:cs="Times New Roman"/>
          <w:color w:val="000000"/>
        </w:rPr>
        <w:t xml:space="preserve">ükmü haizdir. </w:t>
      </w:r>
    </w:p>
    <w:p w:rsidR="00065575" w:rsidRPr="006C1A63" w:rsidRDefault="00065575" w:rsidP="003178A5">
      <w:pPr>
        <w:spacing w:after="0" w:line="240" w:lineRule="auto"/>
        <w:ind w:firstLine="708"/>
        <w:jc w:val="both"/>
        <w:rPr>
          <w:rFonts w:ascii="Times New Roman" w:hAnsi="Times New Roman" w:cs="Times New Roman"/>
          <w:color w:val="000000"/>
        </w:rPr>
      </w:pPr>
    </w:p>
    <w:p w:rsidR="002513F7" w:rsidRPr="006C1A63" w:rsidRDefault="00065575" w:rsidP="00C7382D">
      <w:pPr>
        <w:spacing w:after="0" w:line="240" w:lineRule="auto"/>
        <w:ind w:firstLine="708"/>
        <w:jc w:val="both"/>
        <w:rPr>
          <w:rFonts w:ascii="Times New Roman" w:hAnsi="Times New Roman" w:cs="Times New Roman"/>
        </w:rPr>
      </w:pPr>
      <w:r>
        <w:rPr>
          <w:rFonts w:ascii="Times New Roman" w:hAnsi="Times New Roman" w:cs="Times New Roman"/>
        </w:rPr>
        <w:t>S</w:t>
      </w:r>
      <w:r w:rsidR="003178A5" w:rsidRPr="006C1A63">
        <w:rPr>
          <w:rFonts w:ascii="Times New Roman" w:hAnsi="Times New Roman" w:cs="Times New Roman"/>
        </w:rPr>
        <w:t>por kulübümüz tarafından oluşturulacak kurullarda ve bundan sonraki süreçte kurullarda değişiklik olması halinde</w:t>
      </w:r>
      <w:r w:rsidR="00C7382D" w:rsidRPr="006C1A63">
        <w:rPr>
          <w:rFonts w:ascii="Times New Roman" w:hAnsi="Times New Roman" w:cs="Times New Roman"/>
        </w:rPr>
        <w:t>, görevlendirilecek üyeler hakkında,</w:t>
      </w:r>
      <w:r w:rsidR="003178A5" w:rsidRPr="006C1A63">
        <w:rPr>
          <w:rFonts w:ascii="Times New Roman" w:hAnsi="Times New Roman" w:cs="Times New Roman"/>
        </w:rPr>
        <w:t xml:space="preserve">  </w:t>
      </w:r>
      <w:r w:rsidRPr="006C1A63">
        <w:rPr>
          <w:rFonts w:ascii="Times New Roman" w:hAnsi="Times New Roman" w:cs="Times New Roman"/>
          <w:bCs/>
          <w:color w:val="000000"/>
        </w:rPr>
        <w:t>Spor Kulüpleri ve Spor Anonim Şirketleri Tescil Yönetmeliğinin</w:t>
      </w:r>
      <w:r w:rsidRPr="006C1A63">
        <w:rPr>
          <w:rFonts w:ascii="Times New Roman" w:hAnsi="Times New Roman" w:cs="Times New Roman"/>
        </w:rPr>
        <w:t xml:space="preserve"> </w:t>
      </w:r>
      <w:r>
        <w:rPr>
          <w:rFonts w:ascii="Times New Roman" w:hAnsi="Times New Roman" w:cs="Times New Roman"/>
        </w:rPr>
        <w:t xml:space="preserve">13. Maddesi </w:t>
      </w:r>
      <w:r w:rsidR="00C7382D" w:rsidRPr="006C1A63">
        <w:rPr>
          <w:rFonts w:ascii="Times New Roman" w:hAnsi="Times New Roman" w:cs="Times New Roman"/>
        </w:rPr>
        <w:t>hükümlerine dikkat edileceğini taahhüt ederiz.</w:t>
      </w:r>
      <w:r w:rsidR="003178A5" w:rsidRPr="006C1A63">
        <w:rPr>
          <w:rFonts w:ascii="Times New Roman" w:hAnsi="Times New Roman" w:cs="Times New Roman"/>
        </w:rPr>
        <w:t xml:space="preserve"> </w:t>
      </w:r>
      <w:r w:rsidR="008E67A1" w:rsidRPr="006C1A63">
        <w:rPr>
          <w:rFonts w:ascii="Times New Roman" w:hAnsi="Times New Roman" w:cs="Times New Roman"/>
        </w:rPr>
        <w:t xml:space="preserve">  </w:t>
      </w:r>
      <w:proofErr w:type="gramStart"/>
      <w:r w:rsidR="00D0082A" w:rsidRPr="006C1A63">
        <w:rPr>
          <w:rFonts w:ascii="Times New Roman" w:hAnsi="Times New Roman" w:cs="Times New Roman"/>
        </w:rPr>
        <w:t>…</w:t>
      </w:r>
      <w:r w:rsidR="00762197">
        <w:rPr>
          <w:rFonts w:ascii="Times New Roman" w:hAnsi="Times New Roman" w:cs="Times New Roman"/>
        </w:rPr>
        <w:t>.</w:t>
      </w:r>
      <w:r w:rsidR="00D0082A" w:rsidRPr="006C1A63">
        <w:rPr>
          <w:rFonts w:ascii="Times New Roman" w:hAnsi="Times New Roman" w:cs="Times New Roman"/>
        </w:rPr>
        <w:t>..</w:t>
      </w:r>
      <w:proofErr w:type="gramEnd"/>
      <w:r w:rsidR="00D0082A" w:rsidRPr="006C1A63">
        <w:rPr>
          <w:rFonts w:ascii="Times New Roman" w:hAnsi="Times New Roman" w:cs="Times New Roman"/>
        </w:rPr>
        <w:t>/…</w:t>
      </w:r>
      <w:r w:rsidR="00762197">
        <w:rPr>
          <w:rFonts w:ascii="Times New Roman" w:hAnsi="Times New Roman" w:cs="Times New Roman"/>
        </w:rPr>
        <w:t>.</w:t>
      </w:r>
      <w:r w:rsidR="00A66419">
        <w:rPr>
          <w:rFonts w:ascii="Times New Roman" w:hAnsi="Times New Roman" w:cs="Times New Roman"/>
        </w:rPr>
        <w:t>./2026</w:t>
      </w:r>
      <w:bookmarkStart w:id="0" w:name="_GoBack"/>
      <w:bookmarkEnd w:id="0"/>
    </w:p>
    <w:p w:rsidR="0017472D" w:rsidRDefault="0017472D" w:rsidP="00C7382D">
      <w:pPr>
        <w:spacing w:after="0" w:line="240" w:lineRule="auto"/>
        <w:ind w:firstLine="708"/>
        <w:jc w:val="both"/>
      </w:pPr>
    </w:p>
    <w:p w:rsidR="0017472D" w:rsidRDefault="0017472D" w:rsidP="00C7382D">
      <w:pPr>
        <w:spacing w:after="0" w:line="240" w:lineRule="auto"/>
        <w:ind w:firstLine="708"/>
        <w:jc w:val="both"/>
      </w:pPr>
    </w:p>
    <w:p w:rsidR="0017472D" w:rsidRDefault="0017472D" w:rsidP="00C7382D">
      <w:pPr>
        <w:spacing w:after="0" w:line="240" w:lineRule="auto"/>
        <w:ind w:firstLine="708"/>
        <w:jc w:val="both"/>
      </w:pPr>
    </w:p>
    <w:p w:rsidR="0017472D" w:rsidRDefault="0017472D" w:rsidP="00C7382D">
      <w:pPr>
        <w:spacing w:after="0" w:line="240" w:lineRule="auto"/>
        <w:ind w:firstLine="708"/>
        <w:jc w:val="both"/>
      </w:pPr>
    </w:p>
    <w:p w:rsidR="0017472D" w:rsidRDefault="0017472D" w:rsidP="00C7382D">
      <w:pPr>
        <w:spacing w:after="0" w:line="240" w:lineRule="auto"/>
        <w:ind w:firstLine="708"/>
        <w:jc w:val="both"/>
      </w:pPr>
    </w:p>
    <w:p w:rsidR="0017472D" w:rsidRDefault="0017472D" w:rsidP="00C7382D">
      <w:pPr>
        <w:spacing w:after="0" w:line="240" w:lineRule="auto"/>
        <w:ind w:firstLine="708"/>
        <w:jc w:val="both"/>
      </w:pPr>
    </w:p>
    <w:p w:rsidR="0017472D" w:rsidRDefault="0017472D" w:rsidP="00C7382D">
      <w:pPr>
        <w:spacing w:after="0" w:line="240" w:lineRule="auto"/>
        <w:ind w:firstLine="708"/>
        <w:jc w:val="both"/>
        <w:rPr>
          <w:color w:val="000000"/>
          <w:sz w:val="18"/>
          <w:szCs w:val="18"/>
        </w:rPr>
      </w:pPr>
    </w:p>
    <w:p w:rsidR="003178A5" w:rsidRDefault="003178A5" w:rsidP="002513F7">
      <w:pPr>
        <w:pStyle w:val="metin"/>
        <w:spacing w:before="0" w:beforeAutospacing="0" w:after="0" w:afterAutospacing="0" w:line="240" w:lineRule="atLeast"/>
        <w:ind w:firstLine="566"/>
        <w:jc w:val="both"/>
        <w:rPr>
          <w:color w:val="000000"/>
          <w:sz w:val="19"/>
          <w:szCs w:val="19"/>
        </w:rPr>
      </w:pPr>
    </w:p>
    <w:p w:rsidR="0086660D" w:rsidRDefault="0086660D"/>
    <w:sectPr w:rsidR="0086660D" w:rsidSect="006C79C4">
      <w:pgSz w:w="11906" w:h="16838"/>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95"/>
    <w:rsid w:val="00027813"/>
    <w:rsid w:val="00065575"/>
    <w:rsid w:val="0017472D"/>
    <w:rsid w:val="002513F7"/>
    <w:rsid w:val="003178A5"/>
    <w:rsid w:val="003E1A9C"/>
    <w:rsid w:val="006755CD"/>
    <w:rsid w:val="006C1A63"/>
    <w:rsid w:val="006C79C4"/>
    <w:rsid w:val="00762197"/>
    <w:rsid w:val="0086660D"/>
    <w:rsid w:val="008B0496"/>
    <w:rsid w:val="008E67A1"/>
    <w:rsid w:val="00930DC8"/>
    <w:rsid w:val="009A462D"/>
    <w:rsid w:val="009C075B"/>
    <w:rsid w:val="00A66419"/>
    <w:rsid w:val="00AE3542"/>
    <w:rsid w:val="00B83A95"/>
    <w:rsid w:val="00B92D88"/>
    <w:rsid w:val="00C7382D"/>
    <w:rsid w:val="00D0082A"/>
    <w:rsid w:val="00D41BA2"/>
    <w:rsid w:val="00FF7F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E7B4"/>
  <w15:chartTrackingRefBased/>
  <w15:docId w15:val="{5B9676E7-DC18-4469-AE7F-3E2FB56B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2513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178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516</Words>
  <Characters>2944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TAFLAN</dc:creator>
  <cp:keywords/>
  <dc:description/>
  <cp:lastModifiedBy>TKUL</cp:lastModifiedBy>
  <cp:revision>48</cp:revision>
  <dcterms:created xsi:type="dcterms:W3CDTF">2022-09-22T10:07:00Z</dcterms:created>
  <dcterms:modified xsi:type="dcterms:W3CDTF">2026-03-11T07:03:00Z</dcterms:modified>
</cp:coreProperties>
</file>